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E2E" w:rsidRDefault="008B1C0A" w:rsidP="00714AFB">
      <w:pPr>
        <w:pStyle w:val="Heading1"/>
        <w:pBdr>
          <w:bottom w:val="single" w:sz="8" w:space="15" w:color="9CB084"/>
        </w:pBdr>
        <w:spacing w:before="100" w:beforeAutospacing="1" w:line="240" w:lineRule="auto"/>
        <w:rPr>
          <w:rFonts w:ascii="Brush Script MT" w:hAnsi="Brush Script MT"/>
          <w:color w:val="C0504D"/>
        </w:rPr>
      </w:pPr>
      <w:r w:rsidRPr="006A736C">
        <w:t>Western Sydney Region</w:t>
      </w:r>
      <w:r w:rsidR="00714AFB">
        <w:tab/>
      </w:r>
      <w:r w:rsidR="00714AFB">
        <w:tab/>
      </w:r>
      <w:r w:rsidR="00714AFB">
        <w:tab/>
      </w:r>
      <w:r w:rsidR="00714AFB">
        <w:tab/>
      </w:r>
      <w:r w:rsidR="00714AFB">
        <w:tab/>
      </w:r>
      <w:r w:rsidR="00585E2E">
        <w:rPr>
          <w:noProof/>
          <w:lang w:val="en-AU" w:eastAsia="en-AU" w:bidi="ar-SA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0</wp:posOffset>
            </wp:positionV>
            <wp:extent cx="1595755" cy="577850"/>
            <wp:effectExtent l="19050" t="0" r="4445" b="0"/>
            <wp:wrapNone/>
            <wp:docPr id="22" name="Picture 2" descr="WS_DETLOGO_COLOUR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S_DETLOGO_COLOUR-01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C5D29" w:rsidRPr="006A736C" w:rsidRDefault="00714AFB" w:rsidP="00714AFB">
      <w:pPr>
        <w:pStyle w:val="Heading1"/>
        <w:pBdr>
          <w:bottom w:val="single" w:sz="8" w:space="15" w:color="9CB084"/>
        </w:pBdr>
        <w:spacing w:before="100" w:beforeAutospacing="1" w:line="240" w:lineRule="auto"/>
      </w:pPr>
      <w:r>
        <w:t>Vocational Education Team</w:t>
      </w:r>
      <w:r w:rsidR="008B1C0A" w:rsidRPr="006A736C">
        <w:tab/>
      </w:r>
      <w:r w:rsidR="008B1C0A" w:rsidRPr="006A736C">
        <w:tab/>
      </w:r>
      <w:r w:rsidR="008B1C0A" w:rsidRPr="006A736C">
        <w:tab/>
      </w:r>
      <w:r w:rsidR="008B1C0A" w:rsidRPr="006A736C">
        <w:tab/>
      </w:r>
      <w:r w:rsidR="008B1C0A" w:rsidRPr="006A736C">
        <w:tab/>
      </w:r>
    </w:p>
    <w:p w:rsidR="006A736C" w:rsidRDefault="00F17F03" w:rsidP="00681BC1">
      <w:pPr>
        <w:pStyle w:val="Heading1"/>
        <w:pBdr>
          <w:bottom w:val="single" w:sz="8" w:space="15" w:color="9CB084"/>
        </w:pBdr>
        <w:spacing w:line="240" w:lineRule="auto"/>
      </w:pPr>
      <w:r>
        <w:t>Business Services Teachers Network</w:t>
      </w:r>
      <w:r w:rsidR="006A736C">
        <w:tab/>
      </w:r>
      <w:r w:rsidR="006A736C">
        <w:tab/>
      </w:r>
      <w:r w:rsidR="006A736C">
        <w:tab/>
      </w:r>
      <w:r w:rsidR="006A736C">
        <w:tab/>
      </w:r>
      <w:r w:rsidR="006A736C">
        <w:tab/>
      </w:r>
      <w:r w:rsidR="006A736C">
        <w:tab/>
      </w:r>
    </w:p>
    <w:p w:rsidR="00AC5D29" w:rsidRDefault="00F17F03" w:rsidP="00681BC1">
      <w:pPr>
        <w:jc w:val="right"/>
        <w:rPr>
          <w:sz w:val="28"/>
          <w:szCs w:val="28"/>
        </w:rPr>
      </w:pPr>
      <w:r>
        <w:rPr>
          <w:sz w:val="28"/>
          <w:szCs w:val="28"/>
        </w:rPr>
        <w:t>22</w:t>
      </w:r>
      <w:r w:rsidRPr="00F17F03">
        <w:rPr>
          <w:sz w:val="28"/>
          <w:szCs w:val="28"/>
          <w:vertAlign w:val="superscript"/>
        </w:rPr>
        <w:t>nd</w:t>
      </w:r>
      <w:r>
        <w:rPr>
          <w:sz w:val="28"/>
          <w:szCs w:val="28"/>
        </w:rPr>
        <w:t xml:space="preserve"> March 2011</w:t>
      </w:r>
    </w:p>
    <w:p w:rsidR="00F17F03" w:rsidRDefault="00F17F03" w:rsidP="00714AFB">
      <w:pPr>
        <w:spacing w:after="100" w:afterAutospacing="1"/>
        <w:jc w:val="right"/>
        <w:rPr>
          <w:sz w:val="28"/>
          <w:szCs w:val="28"/>
        </w:rPr>
      </w:pPr>
      <w:r>
        <w:rPr>
          <w:sz w:val="28"/>
          <w:szCs w:val="28"/>
        </w:rPr>
        <w:t>Downstairs Conference Room, Penrith Office</w:t>
      </w:r>
    </w:p>
    <w:p w:rsidR="00F17F03" w:rsidRDefault="00F17F03" w:rsidP="00F17F03">
      <w:pPr>
        <w:spacing w:after="100" w:afterAutospacing="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51 Henry Street, Penrith. </w:t>
      </w:r>
    </w:p>
    <w:p w:rsidR="00681BC1" w:rsidRPr="006A736C" w:rsidRDefault="00681BC1" w:rsidP="00F17F03">
      <w:pPr>
        <w:spacing w:after="100" w:afterAutospacing="1"/>
      </w:pPr>
      <w:r w:rsidRPr="00F17F03">
        <w:rPr>
          <w:sz w:val="28"/>
          <w:szCs w:val="28"/>
        </w:rPr>
        <w:t>Agenda</w:t>
      </w:r>
      <w:r w:rsidR="00254126">
        <w:t xml:space="preserve"> ; </w:t>
      </w:r>
    </w:p>
    <w:p w:rsidR="00681BC1" w:rsidRDefault="008D0B07" w:rsidP="00AC5D29">
      <w:r>
        <w:rPr>
          <w:noProof/>
          <w:lang w:val="en-AU" w:eastAsia="en-AU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20.85pt;margin-top:12.5pt;width:195.2pt;height:22.45pt;z-index:251655168">
            <v:textbox>
              <w:txbxContent>
                <w:p w:rsidR="00F17F03" w:rsidRPr="00B9215E" w:rsidRDefault="00F17F03" w:rsidP="00014292">
                  <w:pPr>
                    <w:shd w:val="clear" w:color="auto" w:fill="D9D9D9"/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Teacher Professional Development</w:t>
                  </w:r>
                </w:p>
              </w:txbxContent>
            </v:textbox>
          </v:shape>
        </w:pict>
      </w:r>
      <w:r>
        <w:rPr>
          <w:noProof/>
          <w:lang w:val="en-AU" w:eastAsia="en-AU"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5" type="#_x0000_t32" style="position:absolute;margin-left:201.75pt;margin-top:6.1pt;width:41.45pt;height:0;z-index:251666432" o:connectortype="straight"/>
        </w:pict>
      </w:r>
      <w:r>
        <w:rPr>
          <w:noProof/>
          <w:lang w:val="en-AU" w:eastAsia="en-AU" w:bidi="ar-SA"/>
        </w:rPr>
        <w:pict>
          <v:shape id="_x0000_s1035" type="#_x0000_t202" style="position:absolute;margin-left:266.15pt;margin-top:12.5pt;width:192.6pt;height:22.45pt;z-index:251656192">
            <v:textbox>
              <w:txbxContent>
                <w:p w:rsidR="00F17F03" w:rsidRPr="00B9215E" w:rsidRDefault="00F17F03" w:rsidP="00014292">
                  <w:pPr>
                    <w:shd w:val="clear" w:color="auto" w:fill="D9D9D9"/>
                    <w:jc w:val="center"/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Competency Focus</w:t>
                  </w:r>
                </w:p>
              </w:txbxContent>
            </v:textbox>
          </v:shape>
        </w:pict>
      </w:r>
      <w:r>
        <w:rPr>
          <w:noProof/>
          <w:lang w:val="en-AU" w:eastAsia="en-AU" w:bidi="ar-SA"/>
        </w:rPr>
        <w:pict>
          <v:shape id="_x0000_s1027" type="#_x0000_t202" style="position:absolute;margin-left:243.15pt;margin-top:6.1pt;width:233pt;height:257.95pt;z-index:251650048">
            <v:textbox>
              <w:txbxContent>
                <w:p w:rsidR="00F17F03" w:rsidRDefault="00F17F03" w:rsidP="0029258C"/>
              </w:txbxContent>
            </v:textbox>
          </v:shape>
        </w:pict>
      </w:r>
      <w:r w:rsidR="00B9215E">
        <w:rPr>
          <w:noProof/>
          <w:lang w:val="en-AU" w:eastAsia="en-AU" w:bidi="ar-SA"/>
        </w:rPr>
        <w:pict>
          <v:shape id="_x0000_s1030" type="#_x0000_t32" style="position:absolute;margin-left:1.5pt;margin-top:6.1pt;width:.05pt;height:257.95pt;flip:y;z-index:251651072" o:connectortype="straight"/>
        </w:pict>
      </w:r>
      <w:r w:rsidR="0029258C">
        <w:rPr>
          <w:noProof/>
          <w:lang w:val="en-AU" w:eastAsia="en-AU" w:bidi="ar-SA"/>
        </w:rPr>
        <w:pict>
          <v:shape id="_x0000_s1031" type="#_x0000_t32" style="position:absolute;margin-left:1.5pt;margin-top:6.1pt;width:205.05pt;height:0;z-index:251652096" o:connectortype="straight"/>
        </w:pict>
      </w:r>
    </w:p>
    <w:p w:rsidR="00714AFB" w:rsidRDefault="008D0B07" w:rsidP="00AC5D29">
      <w:r>
        <w:rPr>
          <w:noProof/>
          <w:lang w:val="en-AU" w:eastAsia="en-AU" w:bidi="ar-SA"/>
        </w:rPr>
        <w:pict>
          <v:shape id="_x0000_s1038" type="#_x0000_t202" style="position:absolute;margin-left:6.55pt;margin-top:14.2pt;width:229.15pt;height:152.1pt;z-index:251659264">
            <v:textbox>
              <w:txbxContent>
                <w:p w:rsidR="00F17F03" w:rsidRDefault="00F17F03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Items:</w:t>
                  </w:r>
                </w:p>
                <w:p w:rsidR="00585E2E" w:rsidRDefault="00585E2E" w:rsidP="00585E2E">
                  <w:pPr>
                    <w:spacing w:line="240" w:lineRule="auto"/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Workplace Learning Discussion;</w:t>
                  </w:r>
                </w:p>
                <w:p w:rsidR="00585E2E" w:rsidRDefault="00585E2E" w:rsidP="00585E2E">
                  <w:pPr>
                    <w:numPr>
                      <w:ilvl w:val="0"/>
                      <w:numId w:val="8"/>
                    </w:numPr>
                    <w:spacing w:line="240" w:lineRule="auto"/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Expectations/ Challenges</w:t>
                  </w:r>
                </w:p>
                <w:p w:rsidR="00585E2E" w:rsidRDefault="00585E2E" w:rsidP="00585E2E">
                  <w:pPr>
                    <w:numPr>
                      <w:ilvl w:val="0"/>
                      <w:numId w:val="8"/>
                    </w:numPr>
                    <w:spacing w:line="240" w:lineRule="auto"/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Responsibilities/ Procedures/ Rules</w:t>
                  </w:r>
                </w:p>
                <w:p w:rsidR="00585E2E" w:rsidRDefault="00585E2E" w:rsidP="00585E2E">
                  <w:pPr>
                    <w:numPr>
                      <w:ilvl w:val="0"/>
                      <w:numId w:val="8"/>
                    </w:numPr>
                    <w:spacing w:line="240" w:lineRule="auto"/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Student work readiness</w:t>
                  </w:r>
                </w:p>
                <w:p w:rsidR="00585E2E" w:rsidRDefault="00585E2E" w:rsidP="00585E2E">
                  <w:pPr>
                    <w:numPr>
                      <w:ilvl w:val="0"/>
                      <w:numId w:val="8"/>
                    </w:numPr>
                    <w:spacing w:line="240" w:lineRule="auto"/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Gathering of Third Party Evidence</w:t>
                  </w:r>
                </w:p>
                <w:p w:rsidR="00F17F03" w:rsidRDefault="00F17F03" w:rsidP="00302291">
                  <w:pPr>
                    <w:rPr>
                      <w:lang w:val="en-AU"/>
                    </w:rPr>
                  </w:pPr>
                </w:p>
                <w:p w:rsidR="00F17F03" w:rsidRPr="00302291" w:rsidRDefault="00F17F03">
                  <w:pPr>
                    <w:rPr>
                      <w:lang w:val="en-AU"/>
                    </w:rPr>
                  </w:pPr>
                </w:p>
              </w:txbxContent>
            </v:textbox>
          </v:shape>
        </w:pict>
      </w:r>
      <w:r>
        <w:rPr>
          <w:noProof/>
          <w:lang w:val="en-AU" w:eastAsia="en-AU" w:bidi="ar-SA"/>
        </w:rPr>
        <w:pict>
          <v:shape id="_x0000_s1039" type="#_x0000_t202" style="position:absolute;margin-left:249.3pt;margin-top:14.2pt;width:220.75pt;height:219.7pt;z-index:251660288">
            <v:textbox>
              <w:txbxContent>
                <w:p w:rsidR="00F17F03" w:rsidRPr="00F17F03" w:rsidRDefault="00F17F03" w:rsidP="007044C7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The industry visit will cover many aspects of different competencies so there will not be one specific focus</w:t>
                  </w:r>
                </w:p>
              </w:txbxContent>
            </v:textbox>
          </v:shape>
        </w:pict>
      </w:r>
    </w:p>
    <w:p w:rsidR="00714AFB" w:rsidRDefault="00714AFB" w:rsidP="00AC5D29"/>
    <w:p w:rsidR="00714AFB" w:rsidRDefault="00714AFB" w:rsidP="00AC5D29"/>
    <w:p w:rsidR="00714AFB" w:rsidRDefault="00714AFB" w:rsidP="00AC5D29"/>
    <w:p w:rsidR="00714AFB" w:rsidRDefault="00714AFB" w:rsidP="00AC5D29"/>
    <w:p w:rsidR="00714AFB" w:rsidRDefault="00714AFB" w:rsidP="00AC5D29"/>
    <w:p w:rsidR="00714AFB" w:rsidRDefault="00F17F03" w:rsidP="00AC5D29">
      <w:r>
        <w:rPr>
          <w:noProof/>
          <w:lang w:val="en-AU" w:eastAsia="en-AU" w:bidi="ar-SA"/>
        </w:rPr>
        <w:pict>
          <v:shape id="_x0000_s1026" type="#_x0000_t202" style="position:absolute;margin-left:1.5pt;margin-top:21.15pt;width:241.65pt;height:307.9pt;z-index:251649024">
            <v:textbox>
              <w:txbxContent>
                <w:p w:rsidR="00F17F03" w:rsidRDefault="00F17F03"/>
              </w:txbxContent>
            </v:textbox>
          </v:shape>
        </w:pict>
      </w:r>
    </w:p>
    <w:p w:rsidR="00714AFB" w:rsidRDefault="00F17F03" w:rsidP="00AC5D29">
      <w:r>
        <w:rPr>
          <w:noProof/>
          <w:lang w:val="en-AU" w:eastAsia="en-AU" w:bidi="ar-SA"/>
        </w:rPr>
        <w:pict>
          <v:shape id="_x0000_s1036" type="#_x0000_t202" style="position:absolute;margin-left:20.85pt;margin-top:.45pt;width:195.2pt;height:21.5pt;z-index:251657216">
            <v:textbox>
              <w:txbxContent>
                <w:p w:rsidR="00F17F03" w:rsidRPr="00B9215E" w:rsidRDefault="00F17F03" w:rsidP="00014292">
                  <w:pPr>
                    <w:shd w:val="clear" w:color="auto" w:fill="D9D9D9"/>
                    <w:jc w:val="center"/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 xml:space="preserve">Industry </w:t>
                  </w:r>
                  <w:r>
                    <w:rPr>
                      <w:shd w:val="clear" w:color="auto" w:fill="D9D9D9"/>
                      <w:lang w:val="en-AU"/>
                    </w:rPr>
                    <w:t>Visit</w:t>
                  </w:r>
                </w:p>
              </w:txbxContent>
            </v:textbox>
          </v:shape>
        </w:pict>
      </w:r>
    </w:p>
    <w:p w:rsidR="00714AFB" w:rsidRDefault="00F17F03" w:rsidP="00AC5D29">
      <w:r>
        <w:rPr>
          <w:noProof/>
          <w:lang w:val="en-AU" w:eastAsia="en-AU" w:bidi="ar-SA"/>
        </w:rPr>
        <w:pict>
          <v:shape id="_x0000_s1040" type="#_x0000_t202" style="position:absolute;margin-left:6.55pt;margin-top:.15pt;width:229.15pt;height:278.05pt;z-index:251661312">
            <v:textbox>
              <w:txbxContent>
                <w:p w:rsidR="00F17F03" w:rsidRDefault="00F17F03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Points of Interest:</w:t>
                  </w:r>
                </w:p>
                <w:p w:rsidR="00F17F03" w:rsidRDefault="00F17F03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 xml:space="preserve">Visit and Tour of the Administration Offices of the Penrith Court House, and a talk from the Chief Registrar, </w:t>
                  </w:r>
                  <w:r w:rsidR="00585E2E">
                    <w:rPr>
                      <w:lang w:val="en-AU"/>
                    </w:rPr>
                    <w:t>Peter Shiels</w:t>
                  </w:r>
                </w:p>
                <w:p w:rsidR="00F17F03" w:rsidRDefault="00F17F03" w:rsidP="00F17F03">
                  <w:pPr>
                    <w:numPr>
                      <w:ilvl w:val="0"/>
                      <w:numId w:val="5"/>
                    </w:num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 xml:space="preserve">Site tour- </w:t>
                  </w:r>
                </w:p>
                <w:p w:rsidR="00F17F03" w:rsidRDefault="00F17F03" w:rsidP="00F17F03">
                  <w:pPr>
                    <w:numPr>
                      <w:ilvl w:val="0"/>
                      <w:numId w:val="5"/>
                    </w:num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 xml:space="preserve">Discussion focus during visit; </w:t>
                  </w:r>
                </w:p>
                <w:p w:rsidR="00F17F03" w:rsidRDefault="00F17F03" w:rsidP="00F17F03">
                  <w:pPr>
                    <w:numPr>
                      <w:ilvl w:val="0"/>
                      <w:numId w:val="6"/>
                    </w:num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Confidentiality of workplace</w:t>
                  </w:r>
                </w:p>
                <w:p w:rsidR="00F17F03" w:rsidRDefault="00F17F03" w:rsidP="00F17F03">
                  <w:pPr>
                    <w:numPr>
                      <w:ilvl w:val="0"/>
                      <w:numId w:val="6"/>
                    </w:num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The filing process</w:t>
                  </w:r>
                </w:p>
                <w:p w:rsidR="00F17F03" w:rsidRDefault="00F17F03" w:rsidP="00F17F03">
                  <w:pPr>
                    <w:numPr>
                      <w:ilvl w:val="0"/>
                      <w:numId w:val="6"/>
                    </w:num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Employee induction</w:t>
                  </w:r>
                </w:p>
                <w:p w:rsidR="00F17F03" w:rsidRDefault="00F17F03" w:rsidP="00F17F03">
                  <w:pPr>
                    <w:numPr>
                      <w:ilvl w:val="0"/>
                      <w:numId w:val="6"/>
                    </w:num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Personal relations- employee welfare</w:t>
                  </w:r>
                </w:p>
                <w:p w:rsidR="00F17F03" w:rsidRPr="00302291" w:rsidRDefault="00F17F03" w:rsidP="00F17F03">
                  <w:pPr>
                    <w:numPr>
                      <w:ilvl w:val="0"/>
                      <w:numId w:val="6"/>
                    </w:numPr>
                    <w:rPr>
                      <w:lang w:val="en-AU"/>
                    </w:rPr>
                  </w:pPr>
                  <w:r w:rsidRPr="00F17F03">
                    <w:rPr>
                      <w:lang w:val="en-AU"/>
                    </w:rPr>
                    <w:t>Environmental sustainability</w:t>
                  </w:r>
                </w:p>
              </w:txbxContent>
            </v:textbox>
          </v:shape>
        </w:pict>
      </w:r>
    </w:p>
    <w:p w:rsidR="00714AFB" w:rsidRDefault="008D0B07" w:rsidP="00AC5D29">
      <w:r>
        <w:rPr>
          <w:noProof/>
          <w:lang w:val="en-AU" w:eastAsia="en-AU" w:bidi="ar-SA"/>
        </w:rPr>
        <w:pict>
          <v:shape id="_x0000_s1037" type="#_x0000_t202" style="position:absolute;margin-left:266.15pt;margin-top:19pt;width:192.6pt;height:21.5pt;z-index:251658240">
            <v:textbox>
              <w:txbxContent>
                <w:p w:rsidR="00F17F03" w:rsidRPr="00B9215E" w:rsidRDefault="00F17F03" w:rsidP="00014292">
                  <w:pPr>
                    <w:shd w:val="clear" w:color="auto" w:fill="D9D9D9"/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Resources / Implementation Problems</w:t>
                  </w:r>
                </w:p>
              </w:txbxContent>
            </v:textbox>
          </v:shape>
        </w:pict>
      </w:r>
      <w:r>
        <w:rPr>
          <w:noProof/>
          <w:lang w:val="en-AU" w:eastAsia="en-AU" w:bidi="ar-SA"/>
        </w:rPr>
        <w:pict>
          <v:shape id="_x0000_s1033" type="#_x0000_t32" style="position:absolute;margin-left:476.05pt;margin-top:9.65pt;width:.1pt;height:243.1pt;z-index:251654144" o:connectortype="straight"/>
        </w:pict>
      </w:r>
    </w:p>
    <w:p w:rsidR="00714AFB" w:rsidRDefault="008D0B07" w:rsidP="00AC5D29">
      <w:r>
        <w:rPr>
          <w:noProof/>
          <w:lang w:val="en-AU" w:eastAsia="en-AU" w:bidi="ar-SA"/>
        </w:rPr>
        <w:pict>
          <v:shape id="_x0000_s1041" type="#_x0000_t202" style="position:absolute;margin-left:249.3pt;margin-top:21.6pt;width:220.75pt;height:198.25pt;z-index:251662336">
            <v:textbox>
              <w:txbxContent>
                <w:p w:rsidR="00F17F03" w:rsidRDefault="00F17F03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Resources;</w:t>
                  </w:r>
                </w:p>
                <w:p w:rsidR="00F17F03" w:rsidRDefault="00F17F03" w:rsidP="00F17F03">
                  <w:pPr>
                    <w:numPr>
                      <w:ilvl w:val="0"/>
                      <w:numId w:val="7"/>
                    </w:num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Wiki Update</w:t>
                  </w:r>
                </w:p>
                <w:p w:rsidR="00585E2E" w:rsidRPr="00302291" w:rsidRDefault="00585E2E" w:rsidP="00F17F03">
                  <w:pPr>
                    <w:numPr>
                      <w:ilvl w:val="0"/>
                      <w:numId w:val="7"/>
                    </w:num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General Business</w:t>
                  </w:r>
                </w:p>
              </w:txbxContent>
            </v:textbox>
          </v:shape>
        </w:pict>
      </w:r>
    </w:p>
    <w:p w:rsidR="00714AFB" w:rsidRDefault="00714AFB" w:rsidP="00AC5D29"/>
    <w:p w:rsidR="00714AFB" w:rsidRDefault="00714AFB" w:rsidP="00AC5D29"/>
    <w:p w:rsidR="0090318C" w:rsidRPr="0090318C" w:rsidRDefault="0090318C" w:rsidP="0090318C">
      <w:pPr>
        <w:ind w:left="360"/>
        <w:rPr>
          <w:sz w:val="24"/>
          <w:szCs w:val="24"/>
        </w:rPr>
      </w:pPr>
    </w:p>
    <w:p w:rsidR="00AC5D29" w:rsidRDefault="00AC5D29" w:rsidP="00AC5D29"/>
    <w:p w:rsidR="00BC64AA" w:rsidRDefault="00BC64AA" w:rsidP="00AC5D29"/>
    <w:p w:rsidR="00BC64AA" w:rsidRDefault="00BC64AA" w:rsidP="00AC5D29"/>
    <w:p w:rsidR="00BC64AA" w:rsidRDefault="00BC64AA" w:rsidP="00AC5D29"/>
    <w:p w:rsidR="00BC64AA" w:rsidRDefault="008D0B07" w:rsidP="00AC5D29">
      <w:r>
        <w:rPr>
          <w:noProof/>
          <w:lang w:val="en-AU" w:eastAsia="en-AU" w:bidi="ar-SA"/>
        </w:rPr>
        <w:pict>
          <v:shape id="_x0000_s1044" type="#_x0000_t32" style="position:absolute;margin-left:243.2pt;margin-top:22.4pt;width:232.85pt;height:0;z-index:251665408" o:connectortype="straight"/>
        </w:pict>
      </w:r>
      <w:r>
        <w:rPr>
          <w:noProof/>
          <w:lang w:val="en-AU" w:eastAsia="en-AU" w:bidi="ar-SA"/>
        </w:rPr>
        <w:pict>
          <v:shape id="_x0000_s1043" type="#_x0000_t32" style="position:absolute;margin-left:243.15pt;margin-top:22.35pt;width:.05pt;height:.05pt;z-index:251664384" o:connectortype="straight"/>
        </w:pict>
      </w:r>
    </w:p>
    <w:p w:rsidR="00BC64AA" w:rsidRDefault="00BC64AA" w:rsidP="00AC5D29"/>
    <w:p w:rsidR="00BC64AA" w:rsidRDefault="00BC64AA" w:rsidP="00AC5D29"/>
    <w:p w:rsidR="00AC5D29" w:rsidRPr="00AC5D29" w:rsidRDefault="00BC64AA" w:rsidP="00BC64AA">
      <w:pPr>
        <w:pStyle w:val="NoSpacing"/>
        <w:jc w:val="center"/>
      </w:pPr>
      <w:r w:rsidRPr="00162E69">
        <w:rPr>
          <w:rFonts w:ascii="Arial Narrow" w:hAnsi="Arial Narrow"/>
          <w:i/>
        </w:rPr>
        <w:t xml:space="preserve">We are what we repeatedly do. Excellence, therefore, is not an act but a habit. </w:t>
      </w:r>
      <w:r w:rsidRPr="00162E69">
        <w:rPr>
          <w:rFonts w:ascii="Arial Narrow" w:hAnsi="Arial Narrow"/>
          <w:b/>
          <w:bCs/>
          <w:i/>
        </w:rPr>
        <w:t>Aristotle</w:t>
      </w:r>
      <w:r w:rsidRPr="00162E69">
        <w:rPr>
          <w:i/>
          <w:noProof/>
          <w:lang w:val="en-AU" w:eastAsia="en-AU" w:bidi="ar-SA"/>
        </w:rPr>
        <w:pict>
          <v:shape id="_x0000_s1042" type="#_x0000_t32" style="position:absolute;left:0;text-align:left;margin-left:206.55pt;margin-top:98.7pt;width:205.05pt;height:0;z-index:251663360;mso-position-horizontal-relative:text;mso-position-vertical-relative:text" o:connectortype="straight"/>
        </w:pict>
      </w:r>
      <w:r w:rsidR="00B9215E">
        <w:rPr>
          <w:noProof/>
          <w:lang w:val="en-AU" w:eastAsia="en-AU" w:bidi="ar-SA"/>
        </w:rPr>
        <w:pict>
          <v:shape id="_x0000_s1032" type="#_x0000_t32" style="position:absolute;left:0;text-align:left;margin-left:206.55pt;margin-top:98.7pt;width:205.05pt;height:0;z-index:251653120;mso-position-horizontal-relative:text;mso-position-vertical-relative:text" o:connectortype="straight"/>
        </w:pict>
      </w:r>
    </w:p>
    <w:sectPr w:rsidR="00AC5D29" w:rsidRPr="00AC5D29" w:rsidSect="00BC64AA">
      <w:footerReference w:type="default" r:id="rId10"/>
      <w:pgSz w:w="11906" w:h="16838"/>
      <w:pgMar w:top="720" w:right="720" w:bottom="720" w:left="720" w:header="454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F03" w:rsidRDefault="00F17F03" w:rsidP="00AC5D29">
      <w:pPr>
        <w:spacing w:after="0" w:line="240" w:lineRule="auto"/>
      </w:pPr>
      <w:r>
        <w:separator/>
      </w:r>
    </w:p>
  </w:endnote>
  <w:endnote w:type="continuationSeparator" w:id="0">
    <w:p w:rsidR="00F17F03" w:rsidRDefault="00F17F03" w:rsidP="00AC5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F03" w:rsidRDefault="00F17F03" w:rsidP="008841BC">
    <w:pPr>
      <w:pStyle w:val="Footer"/>
      <w:pBdr>
        <w:top w:val="thinThickSmallGap" w:sz="24" w:space="1" w:color="4E5D3C"/>
      </w:pBdr>
      <w:tabs>
        <w:tab w:val="clear" w:pos="4513"/>
        <w:tab w:val="right" w:pos="9026"/>
      </w:tabs>
    </w:pPr>
    <w:r w:rsidRPr="00AC5D29">
      <w:t>RTO 90221</w:t>
    </w:r>
    <w:r>
      <w:t>; Network agenda 2011</w:t>
    </w:r>
    <w:r w:rsidRPr="00AC5D29">
      <w:tab/>
      <w:t>Page</w:t>
    </w:r>
    <w:r>
      <w:t xml:space="preserve"> </w:t>
    </w:r>
    <w:fldSimple w:instr=" PAGE   \* MERGEFORMAT ">
      <w:r w:rsidR="00585E2E">
        <w:rPr>
          <w:noProof/>
        </w:rPr>
        <w:t>1</w:t>
      </w:r>
    </w:fldSimple>
  </w:p>
  <w:p w:rsidR="00F17F03" w:rsidRDefault="00F17F0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F03" w:rsidRDefault="00F17F03" w:rsidP="00AC5D29">
      <w:pPr>
        <w:spacing w:after="0" w:line="240" w:lineRule="auto"/>
      </w:pPr>
      <w:r>
        <w:separator/>
      </w:r>
    </w:p>
  </w:footnote>
  <w:footnote w:type="continuationSeparator" w:id="0">
    <w:p w:rsidR="00F17F03" w:rsidRDefault="00F17F03" w:rsidP="00AC5D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3BDF"/>
    <w:multiLevelType w:val="hybridMultilevel"/>
    <w:tmpl w:val="263C4B7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63FCE"/>
    <w:multiLevelType w:val="hybridMultilevel"/>
    <w:tmpl w:val="0636C0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B53F8C"/>
    <w:multiLevelType w:val="hybridMultilevel"/>
    <w:tmpl w:val="96ACAA2A"/>
    <w:lvl w:ilvl="0" w:tplc="0C090001">
      <w:start w:val="5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6E1531"/>
    <w:multiLevelType w:val="hybridMultilevel"/>
    <w:tmpl w:val="454AB99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9F7623"/>
    <w:multiLevelType w:val="hybridMultilevel"/>
    <w:tmpl w:val="D19865C0"/>
    <w:lvl w:ilvl="0" w:tplc="257EA836">
      <w:start w:val="51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F92493C"/>
    <w:multiLevelType w:val="hybridMultilevel"/>
    <w:tmpl w:val="724A242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EBD4CBF"/>
    <w:multiLevelType w:val="hybridMultilevel"/>
    <w:tmpl w:val="E26608F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>
    <w:nsid w:val="629F375E"/>
    <w:multiLevelType w:val="hybridMultilevel"/>
    <w:tmpl w:val="7D9EA1E8"/>
    <w:lvl w:ilvl="0" w:tplc="257EA836">
      <w:start w:val="51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5D29"/>
    <w:rsid w:val="00014292"/>
    <w:rsid w:val="00254126"/>
    <w:rsid w:val="0029258C"/>
    <w:rsid w:val="00302291"/>
    <w:rsid w:val="003C6971"/>
    <w:rsid w:val="004263D1"/>
    <w:rsid w:val="00447772"/>
    <w:rsid w:val="004D1AC6"/>
    <w:rsid w:val="00531A18"/>
    <w:rsid w:val="00585E2E"/>
    <w:rsid w:val="00597284"/>
    <w:rsid w:val="005D0E46"/>
    <w:rsid w:val="00681BC1"/>
    <w:rsid w:val="006A736C"/>
    <w:rsid w:val="006F486B"/>
    <w:rsid w:val="007044C7"/>
    <w:rsid w:val="00714AFB"/>
    <w:rsid w:val="007458A5"/>
    <w:rsid w:val="008841BC"/>
    <w:rsid w:val="008B1C0A"/>
    <w:rsid w:val="008D0B07"/>
    <w:rsid w:val="0090318C"/>
    <w:rsid w:val="009B4E10"/>
    <w:rsid w:val="00A873CD"/>
    <w:rsid w:val="00AC5D29"/>
    <w:rsid w:val="00B9215E"/>
    <w:rsid w:val="00BC64AA"/>
    <w:rsid w:val="00C9061D"/>
    <w:rsid w:val="00D7778C"/>
    <w:rsid w:val="00F17F03"/>
    <w:rsid w:val="00FB0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30"/>
        <o:r id="V:Rule6" type="connector" idref="#_x0000_s1031"/>
        <o:r id="V:Rule8" type="connector" idref="#_x0000_s1032"/>
        <o:r id="V:Rule10" type="connector" idref="#_x0000_s1033"/>
        <o:r id="V:Rule11" type="connector" idref="#_x0000_s1042"/>
        <o:r id="V:Rule13" type="connector" idref="#_x0000_s1043"/>
        <o:r id="V:Rule15" type="connector" idref="#_x0000_s1044"/>
        <o:r id="V:Rule17" type="connector" idref="#_x0000_s104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BC1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1BC1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1BC1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1BC1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1BC1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1BC1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1BC1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1BC1"/>
    <w:pPr>
      <w:spacing w:after="0"/>
      <w:outlineLvl w:val="6"/>
    </w:pPr>
    <w:rPr>
      <w:rFonts w:ascii="Cambria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1BC1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1BC1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1BC1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1BC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81BC1"/>
    <w:rPr>
      <w:rFonts w:ascii="Cambria" w:eastAsia="Times New Roman" w:hAnsi="Cambria" w:cs="Times New Roman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1BC1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1BC1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1BC1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1BC1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1BC1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1BC1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rsid w:val="00681BC1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81BC1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81BC1"/>
    <w:rPr>
      <w:rFonts w:ascii="Cambria" w:eastAsia="Times New Roman" w:hAnsi="Cambria" w:cs="Times New Roman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1BC1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81BC1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681BC1"/>
    <w:rPr>
      <w:b/>
      <w:bCs/>
    </w:rPr>
  </w:style>
  <w:style w:type="character" w:styleId="Emphasis">
    <w:name w:val="Emphasis"/>
    <w:uiPriority w:val="20"/>
    <w:qFormat/>
    <w:rsid w:val="00681BC1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681BC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81BC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1BC1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81BC1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1BC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1BC1"/>
    <w:rPr>
      <w:b/>
      <w:bCs/>
      <w:i/>
      <w:iCs/>
    </w:rPr>
  </w:style>
  <w:style w:type="character" w:styleId="SubtleEmphasis">
    <w:name w:val="Subtle Emphasis"/>
    <w:uiPriority w:val="19"/>
    <w:qFormat/>
    <w:rsid w:val="00681BC1"/>
    <w:rPr>
      <w:i/>
      <w:iCs/>
    </w:rPr>
  </w:style>
  <w:style w:type="character" w:styleId="IntenseEmphasis">
    <w:name w:val="Intense Emphasis"/>
    <w:uiPriority w:val="21"/>
    <w:qFormat/>
    <w:rsid w:val="00681BC1"/>
    <w:rPr>
      <w:b/>
      <w:bCs/>
    </w:rPr>
  </w:style>
  <w:style w:type="character" w:styleId="SubtleReference">
    <w:name w:val="Subtle Reference"/>
    <w:uiPriority w:val="31"/>
    <w:qFormat/>
    <w:rsid w:val="00681BC1"/>
    <w:rPr>
      <w:smallCaps/>
    </w:rPr>
  </w:style>
  <w:style w:type="character" w:styleId="IntenseReference">
    <w:name w:val="Intense Reference"/>
    <w:uiPriority w:val="32"/>
    <w:qFormat/>
    <w:rsid w:val="00681BC1"/>
    <w:rPr>
      <w:smallCaps/>
      <w:spacing w:val="5"/>
      <w:u w:val="single"/>
    </w:rPr>
  </w:style>
  <w:style w:type="character" w:styleId="BookTitle">
    <w:name w:val="Book Title"/>
    <w:uiPriority w:val="33"/>
    <w:qFormat/>
    <w:rsid w:val="00681BC1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1BC1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AC5D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5D29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C5D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5D29"/>
    <w:rPr>
      <w:i/>
      <w:i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D29"/>
    <w:rPr>
      <w:rFonts w:ascii="Tahoma" w:hAnsi="Tahoma" w:cs="Tahoma"/>
      <w:i/>
      <w:iCs/>
      <w:sz w:val="16"/>
      <w:szCs w:val="16"/>
    </w:rPr>
  </w:style>
  <w:style w:type="character" w:customStyle="1" w:styleId="NoSpacingChar">
    <w:name w:val="No Spacing Char"/>
    <w:basedOn w:val="DefaultParagraphFont"/>
    <w:link w:val="NoSpacing"/>
    <w:uiPriority w:val="1"/>
    <w:rsid w:val="00681B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2.jpg@01CBDA68.AE6BB7A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51BC0-CE7B-4988-B37F-24519FFBA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hkemp2</dc:creator>
  <cp:keywords/>
  <dc:description/>
  <cp:lastModifiedBy>Authorised DET User</cp:lastModifiedBy>
  <cp:revision>2</cp:revision>
  <cp:lastPrinted>2010-02-05T04:02:00Z</cp:lastPrinted>
  <dcterms:created xsi:type="dcterms:W3CDTF">2011-03-04T01:46:00Z</dcterms:created>
  <dcterms:modified xsi:type="dcterms:W3CDTF">2011-03-04T01:46:00Z</dcterms:modified>
</cp:coreProperties>
</file>